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4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565C0" w:val="clear"/>
            <w:tcMar>
              <w:top w:type="dxa" w:w="560"/>
              <w:left w:type="dxa" w:w="720"/>
              <w:bottom w:type="dxa" w:w="560"/>
              <w:right w:type="dxa" w:w="720"/>
            </w:tcMar>
          </w:tcPr>
          <w:p>
            <w:pPr>
              <w:jc w:val="center"/>
            </w:pPr>
            <w:r>
              <w:rPr>
                <w:rFonts w:ascii="Arial" w:cs="Arial" w:eastAsia="Arial" w:hAnsi="Arial"/>
                <w:b/>
                <w:bCs/>
                <w:color w:val="FFFFFF"/>
                <w:sz w:val="52"/>
                <w:szCs w:val="52"/>
              </w:rPr>
              <w:t xml:space="preserve">APACHE HADOOP</w:t>
            </w:r>
          </w:p>
          <w:p>
            <w:pPr>
              <w:spacing w:before="80"/>
              <w:jc w:val="center"/>
            </w:pPr>
            <w:r>
              <w:rPr>
                <w:rFonts w:ascii="Arial" w:cs="Arial" w:eastAsia="Arial" w:hAnsi="Arial"/>
                <w:color w:val="BBDEFB"/>
                <w:sz w:val="28"/>
                <w:szCs w:val="28"/>
              </w:rPr>
              <w:t xml:space="preserve">Distributed Computing Framework</w:t>
            </w:r>
          </w:p>
        </w:tc>
      </w:tr>
    </w:tbl>
    <w:p>
      <w:pPr>
        <w:spacing w:after="100" w:before="200"/>
      </w:pPr>
      <w:r>
        <w:t xml:space="preserve"/>
      </w:r>
    </w:p>
    <w:p>
      <w:pPr>
        <w:jc w:val="center"/>
      </w:pPr>
      <w:r>
        <w:rPr>
          <w:rFonts w:ascii="Arial" w:cs="Arial" w:eastAsia="Arial" w:hAnsi="Arial"/>
          <w:color w:val="555555"/>
          <w:sz w:val="24"/>
          <w:szCs w:val="24"/>
        </w:rPr>
        <w:t xml:space="preserve">Big Data Infrastructure for the Enterprise</w:t>
      </w:r>
    </w:p>
    <w:p>
      <w:pPr>
        <w:spacing w:after="80" w:before="80"/>
      </w:pPr>
      <w:r>
        <w:t xml:space="preserve"/>
      </w:r>
    </w:p>
    <w:p>
      <w:pPr>
        <w:jc w:val="center"/>
      </w:pPr>
      <w:r>
        <w:rPr>
          <w:rFonts w:ascii="Arial" w:cs="Arial" w:eastAsia="Arial" w:hAnsi="Arial"/>
          <w:color w:val="777777"/>
          <w:sz w:val="21"/>
          <w:szCs w:val="21"/>
        </w:rPr>
        <w:t xml:space="preserve">Technical Overview  •  Architecture  •  Use Cases  •  Best Practices</w:t>
      </w:r>
    </w:p>
    <w:p>
      <w:pPr>
        <w:spacing w:after="120" w:before="2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Borders>
              <w:top w:val="single" w:color="BBDEFB" w:sz="1"/>
              <w:left w:val="single" w:color="BBDEFB" w:sz="1"/>
              <w:bottom w:val="single" w:color="BBDEFB" w:sz="1"/>
              <w:right w:val="single" w:color="BBDEFB" w:sz="1"/>
            </w:tcBorders>
            <w:shd w:fill="E3F2FD" w:val="clear"/>
            <w:tcMar>
              <w:top w:type="dxa" w:w="160"/>
              <w:left w:type="dxa" w:w="120"/>
              <w:bottom w:type="dxa" w:w="160"/>
              <w:right w:type="dxa" w:w="120"/>
            </w:tcMar>
            <w:vAlign w:val="center"/>
          </w:tcPr>
          <w:p>
            <w:pPr>
              <w:jc w:val="center"/>
            </w:pPr>
            <w:r>
              <w:rPr>
                <w:rFonts w:ascii="Arial" w:cs="Arial" w:eastAsia="Arial" w:hAnsi="Arial"/>
                <w:b/>
                <w:bCs/>
                <w:color w:val="1565C0"/>
                <w:sz w:val="26"/>
                <w:szCs w:val="26"/>
              </w:rPr>
              <w:t xml:space="preserve">Open Source</w:t>
            </w:r>
          </w:p>
          <w:p>
            <w:pPr>
              <w:jc w:val="center"/>
            </w:pPr>
            <w:r>
              <w:rPr>
                <w:rFonts w:ascii="Arial" w:cs="Arial" w:eastAsia="Arial" w:hAnsi="Arial"/>
                <w:color w:val="555555"/>
                <w:sz w:val="18"/>
                <w:szCs w:val="18"/>
              </w:rPr>
              <w:t xml:space="preserve">Apache License 2.0</w:t>
            </w:r>
          </w:p>
        </w:tc>
        <w:tc>
          <w:tcPr>
            <w:tcBorders>
              <w:top w:val="single" w:color="BBDEFB" w:sz="1"/>
              <w:left w:val="single" w:color="BBDEFB" w:sz="1"/>
              <w:bottom w:val="single" w:color="BBDEFB" w:sz="1"/>
              <w:right w:val="single" w:color="BBDEFB" w:sz="1"/>
            </w:tcBorders>
            <w:shd w:fill="E3F2FD" w:val="clear"/>
            <w:tcMar>
              <w:top w:type="dxa" w:w="160"/>
              <w:left w:type="dxa" w:w="120"/>
              <w:bottom w:type="dxa" w:w="160"/>
              <w:right w:type="dxa" w:w="120"/>
            </w:tcMar>
            <w:vAlign w:val="center"/>
          </w:tcPr>
          <w:p>
            <w:pPr>
              <w:jc w:val="center"/>
            </w:pPr>
            <w:r>
              <w:rPr>
                <w:rFonts w:ascii="Arial" w:cs="Arial" w:eastAsia="Arial" w:hAnsi="Arial"/>
                <w:b/>
                <w:bCs/>
                <w:color w:val="1565C0"/>
                <w:sz w:val="26"/>
                <w:szCs w:val="26"/>
              </w:rPr>
              <w:t xml:space="preserve">Since 2006</w:t>
            </w:r>
          </w:p>
          <w:p>
            <w:pPr>
              <w:jc w:val="center"/>
            </w:pPr>
            <w:r>
              <w:rPr>
                <w:rFonts w:ascii="Arial" w:cs="Arial" w:eastAsia="Arial" w:hAnsi="Arial"/>
                <w:color w:val="555555"/>
                <w:sz w:val="18"/>
                <w:szCs w:val="18"/>
              </w:rPr>
              <w:t xml:space="preserve">Stable &amp; Mature</w:t>
            </w:r>
          </w:p>
        </w:tc>
        <w:tc>
          <w:tcPr>
            <w:tcBorders>
              <w:top w:val="single" w:color="BBDEFB" w:sz="1"/>
              <w:left w:val="single" w:color="BBDEFB" w:sz="1"/>
              <w:bottom w:val="single" w:color="BBDEFB" w:sz="1"/>
              <w:right w:val="single" w:color="BBDEFB" w:sz="1"/>
            </w:tcBorders>
            <w:shd w:fill="E3F2FD" w:val="clear"/>
            <w:tcMar>
              <w:top w:type="dxa" w:w="160"/>
              <w:left w:type="dxa" w:w="120"/>
              <w:bottom w:type="dxa" w:w="160"/>
              <w:right w:type="dxa" w:w="120"/>
            </w:tcMar>
            <w:vAlign w:val="center"/>
          </w:tcPr>
          <w:p>
            <w:pPr>
              <w:jc w:val="center"/>
            </w:pPr>
            <w:r>
              <w:rPr>
                <w:rFonts w:ascii="Arial" w:cs="Arial" w:eastAsia="Arial" w:hAnsi="Arial"/>
                <w:b/>
                <w:bCs/>
                <w:color w:val="1565C0"/>
                <w:sz w:val="26"/>
                <w:szCs w:val="26"/>
              </w:rPr>
              <w:t xml:space="preserve">Petabyte Scale</w:t>
            </w:r>
          </w:p>
          <w:p>
            <w:pPr>
              <w:jc w:val="center"/>
            </w:pPr>
            <w:r>
              <w:rPr>
                <w:rFonts w:ascii="Arial" w:cs="Arial" w:eastAsia="Arial" w:hAnsi="Arial"/>
                <w:color w:val="555555"/>
                <w:sz w:val="18"/>
                <w:szCs w:val="18"/>
              </w:rPr>
              <w:t xml:space="preserve">Proven Storage</w:t>
            </w:r>
          </w:p>
        </w:tc>
        <w:tc>
          <w:tcPr>
            <w:tcBorders>
              <w:top w:val="single" w:color="BBDEFB" w:sz="1"/>
              <w:left w:val="single" w:color="BBDEFB" w:sz="1"/>
              <w:bottom w:val="single" w:color="BBDEFB" w:sz="1"/>
              <w:right w:val="single" w:color="BBDEFB" w:sz="1"/>
            </w:tcBorders>
            <w:shd w:fill="E3F2FD" w:val="clear"/>
            <w:tcMar>
              <w:top w:type="dxa" w:w="160"/>
              <w:left w:type="dxa" w:w="120"/>
              <w:bottom w:type="dxa" w:w="160"/>
              <w:right w:type="dxa" w:w="120"/>
            </w:tcMar>
            <w:vAlign w:val="center"/>
          </w:tcPr>
          <w:p>
            <w:pPr>
              <w:jc w:val="center"/>
            </w:pPr>
            <w:r>
              <w:rPr>
                <w:rFonts w:ascii="Arial" w:cs="Arial" w:eastAsia="Arial" w:hAnsi="Arial"/>
                <w:b/>
                <w:bCs/>
                <w:color w:val="1565C0"/>
                <w:sz w:val="26"/>
                <w:szCs w:val="26"/>
              </w:rPr>
              <w:t xml:space="preserve">10,000+ Nodes</w:t>
            </w:r>
          </w:p>
          <w:p>
            <w:pPr>
              <w:jc w:val="center"/>
            </w:pPr>
            <w:r>
              <w:rPr>
                <w:rFonts w:ascii="Arial" w:cs="Arial" w:eastAsia="Arial" w:hAnsi="Arial"/>
                <w:color w:val="555555"/>
                <w:sz w:val="18"/>
                <w:szCs w:val="18"/>
              </w:rPr>
              <w:t xml:space="preserve">Cluster Support</w:t>
            </w:r>
          </w:p>
        </w:tc>
      </w:tr>
    </w:tbl>
    <w:p>
      <w:pPr>
        <w:spacing w:after="120" w:before="240"/>
      </w:pPr>
      <w:r>
        <w:t xml:space="preserve"/>
      </w:r>
    </w:p>
    <w:p>
      <w:pPr>
        <w:pStyle w:val="Heading1"/>
        <w:pBdr>
          <w:bottom w:val="single" w:color="1565C0" w:sz="4" w:space="6"/>
        </w:pBdr>
        <w:spacing w:after="160" w:before="320"/>
      </w:pPr>
      <w:r>
        <w:rPr>
          <w:rFonts w:ascii="Arial" w:cs="Arial" w:eastAsia="Arial" w:hAnsi="Arial"/>
          <w:b/>
          <w:bCs/>
          <w:color w:val="1A237E"/>
          <w:sz w:val="32"/>
          <w:szCs w:val="32"/>
        </w:rPr>
        <w:t xml:space="preserve">1. Introduction to Apache Hadoop</w:t>
      </w:r>
    </w:p>
    <w:p>
      <w:pPr>
        <w:spacing w:after="80" w:before="80" w:line="276"/>
      </w:pPr>
      <w:r>
        <w:rPr>
          <w:rFonts w:ascii="Arial" w:cs="Arial" w:eastAsia="Arial" w:hAnsi="Arial"/>
          <w:color w:val="333333"/>
          <w:sz w:val="22"/>
          <w:szCs w:val="22"/>
        </w:rPr>
        <w:t xml:space="preserve">Apache Hadoop is an open-source software framework for distributed storage and processing of large datasets across clusters of commodity hardware. Originally developed at Yahoo! by Doug Cutting and Mike Cafarella in 2005, it was inspired by Google's MapReduce paper and the Google File System (GFS). Hadoop was donated to the Apache Software Foundation and released as an open-source project in 2006.</w:t>
      </w:r>
    </w:p>
    <w:p>
      <w:pPr>
        <w:spacing w:after="60" w:before="60"/>
      </w:pPr>
      <w:r>
        <w:t xml:space="preserve"/>
      </w:r>
    </w:p>
    <w:p>
      <w:pPr>
        <w:spacing w:after="80" w:before="80" w:line="276"/>
      </w:pPr>
      <w:r>
        <w:rPr>
          <w:rFonts w:ascii="Arial" w:cs="Arial" w:eastAsia="Arial" w:hAnsi="Arial"/>
          <w:color w:val="333333"/>
          <w:sz w:val="22"/>
          <w:szCs w:val="22"/>
        </w:rPr>
        <w:t xml:space="preserve">Hadoop enables organizations to process massive volumes of structured, semi-structured, and unstructured data in a fault-tolerant and scalable manner. It has become the de facto standard for big data processing in the enterprise, with deployments at leading technology companies such as Facebook, LinkedIn, Twitter, and Yahoo!.</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BDEFB" w:sz="1"/>
              <w:left w:val="single" w:color="F57C00" w:sz="12"/>
              <w:bottom w:val="single" w:color="BBDEFB" w:sz="1"/>
              <w:right w:val="none" w:color="FFFFFF" w:sz="0"/>
            </w:tcBorders>
            <w:shd w:fill="FFF8E1" w:val="clear"/>
            <w:tcMar>
              <w:top w:type="dxa" w:w="120"/>
              <w:left w:type="dxa" w:w="200"/>
              <w:bottom w:type="dxa" w:w="120"/>
              <w:right w:type="dxa" w:w="200"/>
            </w:tcMar>
          </w:tcPr>
          <w:p>
            <w:r>
              <w:rPr>
                <w:rFonts w:ascii="Arial" w:cs="Arial" w:eastAsia="Arial" w:hAnsi="Arial"/>
                <w:color w:val="5D4037"/>
                <w:sz w:val="22"/>
                <w:szCs w:val="22"/>
              </w:rPr>
              <w:t xml:space="preserve">Key Insight: Hadoop moves computation to where data resides, rather than moving data to computation — a paradigm shift that makes processing petabytes of data practical and efficient.</w:t>
            </w:r>
          </w:p>
        </w:tc>
      </w:tr>
    </w:tbl>
    <w:p>
      <w:pPr>
        <w:spacing w:after="60" w:before="120"/>
      </w:pPr>
      <w:r>
        <w:t xml:space="preserve"/>
      </w:r>
    </w:p>
    <w:p>
      <w:pPr>
        <w:pStyle w:val="Heading2"/>
        <w:spacing w:after="120" w:before="240"/>
      </w:pPr>
      <w:r>
        <w:rPr>
          <w:rFonts w:ascii="Arial" w:cs="Arial" w:eastAsia="Arial" w:hAnsi="Arial"/>
          <w:b/>
          <w:bCs/>
          <w:color w:val="1565C0"/>
          <w:sz w:val="26"/>
          <w:szCs w:val="26"/>
        </w:rPr>
        <w:t xml:space="preserve">1.1 Core Design Principles</w:t>
      </w:r>
    </w:p>
    <w:p>
      <w:pPr>
        <w:pStyle w:val="ListParagraph"/>
        <w:numPr>
          <w:ilvl w:val="0"/>
          <w:numId w:val="2"/>
        </w:numPr>
        <w:spacing w:after="60" w:before="60"/>
      </w:pPr>
      <w:r>
        <w:rPr>
          <w:rFonts w:ascii="Arial" w:cs="Arial" w:eastAsia="Arial" w:hAnsi="Arial"/>
          <w:color w:val="333333"/>
          <w:sz w:val="22"/>
          <w:szCs w:val="22"/>
        </w:rPr>
        <w:t xml:space="preserve">Distributed across commodity hardware — no need for expensive specialized servers</w:t>
      </w:r>
    </w:p>
    <w:p>
      <w:pPr>
        <w:pStyle w:val="ListParagraph"/>
        <w:numPr>
          <w:ilvl w:val="0"/>
          <w:numId w:val="2"/>
        </w:numPr>
        <w:spacing w:after="60" w:before="60"/>
      </w:pPr>
      <w:r>
        <w:rPr>
          <w:rFonts w:ascii="Arial" w:cs="Arial" w:eastAsia="Arial" w:hAnsi="Arial"/>
          <w:color w:val="333333"/>
          <w:sz w:val="22"/>
          <w:szCs w:val="22"/>
        </w:rPr>
        <w:t xml:space="preserve">Fault tolerance through data replication and automatic failover</w:t>
      </w:r>
    </w:p>
    <w:p>
      <w:pPr>
        <w:pStyle w:val="ListParagraph"/>
        <w:numPr>
          <w:ilvl w:val="0"/>
          <w:numId w:val="2"/>
        </w:numPr>
        <w:spacing w:after="60" w:before="60"/>
      </w:pPr>
      <w:r>
        <w:rPr>
          <w:rFonts w:ascii="Arial" w:cs="Arial" w:eastAsia="Arial" w:hAnsi="Arial"/>
          <w:color w:val="333333"/>
          <w:sz w:val="22"/>
          <w:szCs w:val="22"/>
        </w:rPr>
        <w:t xml:space="preserve">Horizontal scalability — simply add more nodes to increase capacity</w:t>
      </w:r>
    </w:p>
    <w:p>
      <w:pPr>
        <w:pStyle w:val="ListParagraph"/>
        <w:numPr>
          <w:ilvl w:val="0"/>
          <w:numId w:val="2"/>
        </w:numPr>
        <w:spacing w:after="60" w:before="60"/>
      </w:pPr>
      <w:r>
        <w:rPr>
          <w:rFonts w:ascii="Arial" w:cs="Arial" w:eastAsia="Arial" w:hAnsi="Arial"/>
          <w:color w:val="333333"/>
          <w:sz w:val="22"/>
          <w:szCs w:val="22"/>
        </w:rPr>
        <w:t xml:space="preserve">Locality of computation — processing happens close to where data is stored</w:t>
      </w:r>
    </w:p>
    <w:p>
      <w:pPr>
        <w:pStyle w:val="ListParagraph"/>
        <w:numPr>
          <w:ilvl w:val="0"/>
          <w:numId w:val="2"/>
        </w:numPr>
        <w:spacing w:after="60" w:before="60"/>
      </w:pPr>
      <w:r>
        <w:rPr>
          <w:rFonts w:ascii="Arial" w:cs="Arial" w:eastAsia="Arial" w:hAnsi="Arial"/>
          <w:color w:val="333333"/>
          <w:sz w:val="22"/>
          <w:szCs w:val="22"/>
        </w:rPr>
        <w:t xml:space="preserve">Schema-on-read — data is stored as-is; structure is applied at query time</w:t>
      </w:r>
    </w:p>
    <w:p>
      <w:pPr>
        <w:spacing w:after="60" w:before="80"/>
      </w:pPr>
      <w:r>
        <w:t xml:space="preserve"/>
      </w:r>
    </w:p>
    <w:p>
      <w:pPr>
        <w:pStyle w:val="Heading2"/>
        <w:spacing w:after="120" w:before="240"/>
      </w:pPr>
      <w:r>
        <w:rPr>
          <w:rFonts w:ascii="Arial" w:cs="Arial" w:eastAsia="Arial" w:hAnsi="Arial"/>
          <w:b/>
          <w:bCs/>
          <w:color w:val="1565C0"/>
          <w:sz w:val="26"/>
          <w:szCs w:val="26"/>
        </w:rPr>
        <w:t xml:space="preserve">1.2 Hadoop Ecosystem Overview</w:t>
      </w:r>
    </w:p>
    <w:p>
      <w:pPr>
        <w:spacing w:after="80" w:before="80" w:line="276"/>
      </w:pPr>
      <w:r>
        <w:rPr>
          <w:rFonts w:ascii="Arial" w:cs="Arial" w:eastAsia="Arial" w:hAnsi="Arial"/>
          <w:color w:val="333333"/>
          <w:sz w:val="22"/>
          <w:szCs w:val="22"/>
        </w:rPr>
        <w:t xml:space="preserve">Hadoop is not a single product but an ecosystem of interoperable tools and frameworks. The core components form the foundation, while ecosystem projects extend functionality for specific workloads:</w:t>
      </w:r>
    </w:p>
    <w:p>
      <w:pPr>
        <w:spacing w:after="4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Borders>
              <w:top w:val="single" w:color="BBDEFB" w:sz="1"/>
              <w:left w:val="single" w:color="BBDEFB" w:sz="1"/>
              <w:bottom w:val="single" w:color="BBDEFB" w:sz="1"/>
              <w:right w:val="single" w:color="BBDEFB" w:sz="1"/>
            </w:tcBorders>
            <w:shd w:fill="1565C0" w:val="clear"/>
            <w:tcMar>
              <w:top w:type="dxa" w:w="100"/>
              <w:left w:type="dxa" w:w="160"/>
              <w:bottom w:type="dxa" w:w="100"/>
              <w:right w:type="dxa" w:w="160"/>
            </w:tcMar>
          </w:tcPr>
          <w:p>
            <w:pPr>
              <w:jc w:val="center"/>
            </w:pPr>
            <w:r>
              <w:rPr>
                <w:rFonts w:ascii="Arial" w:cs="Arial" w:eastAsia="Arial" w:hAnsi="Arial"/>
                <w:b/>
                <w:bCs/>
                <w:color w:val="FFFFFF"/>
                <w:sz w:val="22"/>
                <w:szCs w:val="22"/>
              </w:rPr>
              <w:t xml:space="preserve">Component</w:t>
            </w:r>
          </w:p>
        </w:tc>
        <w:tc>
          <w:tcPr>
            <w:tcBorders>
              <w:top w:val="single" w:color="BBDEFB" w:sz="1"/>
              <w:left w:val="single" w:color="BBDEFB" w:sz="1"/>
              <w:bottom w:val="single" w:color="BBDEFB" w:sz="1"/>
              <w:right w:val="single" w:color="BBDEFB" w:sz="1"/>
            </w:tcBorders>
            <w:shd w:fill="1565C0" w:val="clear"/>
            <w:tcMar>
              <w:top w:type="dxa" w:w="100"/>
              <w:left w:type="dxa" w:w="160"/>
              <w:bottom w:type="dxa" w:w="100"/>
              <w:right w:type="dxa" w:w="160"/>
            </w:tcMar>
          </w:tcPr>
          <w:p>
            <w:pPr>
              <w:jc w:val="center"/>
            </w:pPr>
            <w:r>
              <w:rPr>
                <w:rFonts w:ascii="Arial" w:cs="Arial" w:eastAsia="Arial" w:hAnsi="Arial"/>
                <w:b/>
                <w:bCs/>
                <w:color w:val="FFFFFF"/>
                <w:sz w:val="22"/>
                <w:szCs w:val="22"/>
              </w:rPr>
              <w:t xml:space="preserve">Category</w:t>
            </w:r>
          </w:p>
        </w:tc>
        <w:tc>
          <w:tcPr>
            <w:tcBorders>
              <w:top w:val="single" w:color="BBDEFB" w:sz="1"/>
              <w:left w:val="single" w:color="BBDEFB" w:sz="1"/>
              <w:bottom w:val="single" w:color="BBDEFB" w:sz="1"/>
              <w:right w:val="single" w:color="BBDEFB" w:sz="1"/>
            </w:tcBorders>
            <w:shd w:fill="1565C0" w:val="clear"/>
            <w:tcMar>
              <w:top w:type="dxa" w:w="100"/>
              <w:left w:type="dxa" w:w="160"/>
              <w:bottom w:type="dxa" w:w="100"/>
              <w:right w:type="dxa" w:w="160"/>
            </w:tcMar>
          </w:tcPr>
          <w:p>
            <w:pPr>
              <w:jc w:val="center"/>
            </w:pPr>
            <w:r>
              <w:rPr>
                <w:rFonts w:ascii="Arial" w:cs="Arial" w:eastAsia="Arial" w:hAnsi="Arial"/>
                <w:b/>
                <w:bCs/>
                <w:color w:val="FFFFFF"/>
                <w:sz w:val="22"/>
                <w:szCs w:val="22"/>
              </w:rPr>
              <w:t xml:space="preserve">Purpose</w:t>
            </w:r>
          </w:p>
        </w:tc>
      </w:tr>
      <w:tr>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HDFS</w:t>
            </w:r>
          </w:p>
        </w:tc>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Core</w:t>
            </w:r>
          </w:p>
        </w:tc>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Distributed file system for storing data</w:t>
            </w:r>
          </w:p>
        </w:tc>
      </w:tr>
      <w:tr>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MapReduce</w:t>
            </w:r>
          </w:p>
        </w:tc>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Core</w:t>
            </w:r>
          </w:p>
        </w:tc>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Parallel data processing framework</w:t>
            </w:r>
          </w:p>
        </w:tc>
      </w:tr>
      <w:tr>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YARN</w:t>
            </w:r>
          </w:p>
        </w:tc>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Core</w:t>
            </w:r>
          </w:p>
        </w:tc>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Cluster resource management</w:t>
            </w:r>
          </w:p>
        </w:tc>
      </w:tr>
      <w:tr>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Hive</w:t>
            </w:r>
          </w:p>
        </w:tc>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SQL Layer</w:t>
            </w:r>
          </w:p>
        </w:tc>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SQL-like querying on Hadoop data</w:t>
            </w:r>
          </w:p>
        </w:tc>
      </w:tr>
      <w:tr>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Pig</w:t>
            </w:r>
          </w:p>
        </w:tc>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ETL</w:t>
            </w:r>
          </w:p>
        </w:tc>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High-level data flow scripting language</w:t>
            </w:r>
          </w:p>
        </w:tc>
      </w:tr>
      <w:tr>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HBase</w:t>
            </w:r>
          </w:p>
        </w:tc>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NoSQL</w:t>
            </w:r>
          </w:p>
        </w:tc>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Column-family database on HDFS</w:t>
            </w:r>
          </w:p>
        </w:tc>
      </w:tr>
      <w:tr>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Spark</w:t>
            </w:r>
          </w:p>
        </w:tc>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Processing</w:t>
            </w:r>
          </w:p>
        </w:tc>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In-memory fast data processing</w:t>
            </w:r>
          </w:p>
        </w:tc>
      </w:tr>
      <w:tr>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Sqoop</w:t>
            </w:r>
          </w:p>
        </w:tc>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Integration</w:t>
            </w:r>
          </w:p>
        </w:tc>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Data transfer between RDBMS and HDFS</w:t>
            </w:r>
          </w:p>
        </w:tc>
      </w:tr>
      <w:tr>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Flume</w:t>
            </w:r>
          </w:p>
        </w:tc>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Ingestion</w:t>
            </w:r>
          </w:p>
        </w:tc>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Streaming log and event data collection</w:t>
            </w:r>
          </w:p>
        </w:tc>
      </w:tr>
      <w:tr>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Oozie</w:t>
            </w:r>
          </w:p>
        </w:tc>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Workflow</w:t>
            </w:r>
          </w:p>
        </w:tc>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Job scheduling and workflow management</w:t>
            </w:r>
          </w:p>
        </w:tc>
      </w:tr>
    </w:tbl>
    <w:p>
      <w:r>
        <w:br w:type="page"/>
      </w:r>
    </w:p>
    <w:p>
      <w:pPr>
        <w:pStyle w:val="Heading1"/>
        <w:pBdr>
          <w:bottom w:val="single" w:color="1565C0" w:sz="4" w:space="6"/>
        </w:pBdr>
        <w:spacing w:after="160" w:before="320"/>
      </w:pPr>
      <w:r>
        <w:rPr>
          <w:rFonts w:ascii="Arial" w:cs="Arial" w:eastAsia="Arial" w:hAnsi="Arial"/>
          <w:b/>
          <w:bCs/>
          <w:color w:val="1A237E"/>
          <w:sz w:val="32"/>
          <w:szCs w:val="32"/>
        </w:rPr>
        <w:t xml:space="preserve">2. Core Architecture</w:t>
      </w:r>
    </w:p>
    <w:p>
      <w:pPr>
        <w:spacing w:after="80" w:before="80" w:line="276"/>
      </w:pPr>
      <w:r>
        <w:rPr>
          <w:rFonts w:ascii="Arial" w:cs="Arial" w:eastAsia="Arial" w:hAnsi="Arial"/>
          <w:color w:val="333333"/>
          <w:sz w:val="22"/>
          <w:szCs w:val="22"/>
        </w:rPr>
        <w:t xml:space="preserve">Hadoop's architecture is built on four foundational modules, each addressing a distinct layer of the distributed computing stack. Together they provide a complete platform for storing and processing data at scale.</w:t>
      </w:r>
    </w:p>
    <w:p>
      <w:pPr>
        <w:spacing w:after="6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200"/>
        <w:gridCol w:w="2760"/>
      </w:tblGrid>
      <w:tr>
        <w:tc>
          <w:tcPr>
            <w:tcBorders>
              <w:top w:val="single" w:color="1565C0" w:sz="3"/>
              <w:left w:val="single" w:color="1565C0" w:sz="3"/>
              <w:bottom w:val="single" w:color="1565C0" w:sz="3"/>
              <w:right w:val="single" w:color="1565C0" w:sz="3"/>
            </w:tcBorders>
            <w:shd w:fill="1565C0" w:val="clear"/>
            <w:tcMar>
              <w:top w:type="dxa" w:w="100"/>
              <w:left w:type="dxa" w:w="80"/>
              <w:bottom w:type="dxa" w:w="100"/>
              <w:right w:type="dxa" w:w="80"/>
            </w:tcMar>
            <w:vAlign w:val="center"/>
          </w:tcPr>
          <w:p>
            <w:pPr>
              <w:jc w:val="center"/>
            </w:pPr>
            <w:r>
              <w:rPr>
                <w:rFonts w:ascii="Arial" w:cs="Arial" w:eastAsia="Arial" w:hAnsi="Arial"/>
                <w:b/>
                <w:bCs/>
                <w:color w:val="FFFFFF"/>
                <w:sz w:val="22"/>
                <w:szCs w:val="22"/>
              </w:rPr>
              <w:t xml:space="preserve">HDFS</w:t>
            </w:r>
          </w:p>
          <w:p>
            <w:pPr>
              <w:jc w:val="center"/>
            </w:pPr>
            <w:r>
              <w:rPr>
                <w:rFonts w:ascii="Arial" w:cs="Arial" w:eastAsia="Arial" w:hAnsi="Arial"/>
                <w:color w:val="E3F2FD"/>
                <w:sz w:val="18"/>
                <w:szCs w:val="18"/>
              </w:rPr>
              <w:t xml:space="preserve">Storage Layer</w:t>
            </w:r>
          </w:p>
        </w:tc>
        <w:tc>
          <w:tcPr>
            <w:tcBorders>
              <w:top w:val="single" w:color="1565C0" w:sz="3"/>
              <w:left w:val="single" w:color="1565C0" w:sz="3"/>
              <w:bottom w:val="single" w:color="1565C0" w:sz="3"/>
              <w:right w:val="single" w:color="1565C0" w:sz="3"/>
            </w:tcBorders>
            <w:shd w:fill="1976D2" w:val="clear"/>
            <w:tcMar>
              <w:top w:type="dxa" w:w="100"/>
              <w:left w:type="dxa" w:w="80"/>
              <w:bottom w:type="dxa" w:w="100"/>
              <w:right w:type="dxa" w:w="80"/>
            </w:tcMar>
            <w:vAlign w:val="center"/>
          </w:tcPr>
          <w:p>
            <w:pPr>
              <w:jc w:val="center"/>
            </w:pPr>
            <w:r>
              <w:rPr>
                <w:rFonts w:ascii="Arial" w:cs="Arial" w:eastAsia="Arial" w:hAnsi="Arial"/>
                <w:b/>
                <w:bCs/>
                <w:color w:val="FFFFFF"/>
                <w:sz w:val="22"/>
                <w:szCs w:val="22"/>
              </w:rPr>
              <w:t xml:space="preserve">MapReduce</w:t>
            </w:r>
          </w:p>
          <w:p>
            <w:pPr>
              <w:jc w:val="center"/>
            </w:pPr>
            <w:r>
              <w:rPr>
                <w:rFonts w:ascii="Arial" w:cs="Arial" w:eastAsia="Arial" w:hAnsi="Arial"/>
                <w:color w:val="E3F2FD"/>
                <w:sz w:val="18"/>
                <w:szCs w:val="18"/>
              </w:rPr>
              <w:t xml:space="preserve">Processing Layer</w:t>
            </w:r>
          </w:p>
        </w:tc>
        <w:tc>
          <w:tcPr>
            <w:tcBorders>
              <w:top w:val="single" w:color="1565C0" w:sz="3"/>
              <w:left w:val="single" w:color="1565C0" w:sz="3"/>
              <w:bottom w:val="single" w:color="1565C0" w:sz="3"/>
              <w:right w:val="single" w:color="1565C0" w:sz="3"/>
            </w:tcBorders>
            <w:shd w:fill="1E88E5" w:val="clear"/>
            <w:tcMar>
              <w:top w:type="dxa" w:w="100"/>
              <w:left w:type="dxa" w:w="80"/>
              <w:bottom w:type="dxa" w:w="100"/>
              <w:right w:type="dxa" w:w="80"/>
            </w:tcMar>
            <w:vAlign w:val="center"/>
          </w:tcPr>
          <w:p>
            <w:pPr>
              <w:jc w:val="center"/>
            </w:pPr>
            <w:r>
              <w:rPr>
                <w:rFonts w:ascii="Arial" w:cs="Arial" w:eastAsia="Arial" w:hAnsi="Arial"/>
                <w:b/>
                <w:bCs/>
                <w:color w:val="FFFFFF"/>
                <w:sz w:val="22"/>
                <w:szCs w:val="22"/>
              </w:rPr>
              <w:t xml:space="preserve">YARN</w:t>
            </w:r>
          </w:p>
          <w:p>
            <w:pPr>
              <w:jc w:val="center"/>
            </w:pPr>
            <w:r>
              <w:rPr>
                <w:rFonts w:ascii="Arial" w:cs="Arial" w:eastAsia="Arial" w:hAnsi="Arial"/>
                <w:color w:val="E3F2FD"/>
                <w:sz w:val="18"/>
                <w:szCs w:val="18"/>
              </w:rPr>
              <w:t xml:space="preserve">Resource Mgr</w:t>
            </w:r>
          </w:p>
        </w:tc>
        <w:tc>
          <w:tcPr>
            <w:tcBorders>
              <w:top w:val="single" w:color="1565C0" w:sz="3"/>
              <w:left w:val="single" w:color="1565C0" w:sz="3"/>
              <w:bottom w:val="single" w:color="1565C0" w:sz="3"/>
              <w:right w:val="single" w:color="1565C0" w:sz="3"/>
            </w:tcBorders>
            <w:shd w:fill="42A5F5" w:val="clear"/>
            <w:tcMar>
              <w:top w:type="dxa" w:w="100"/>
              <w:left w:type="dxa" w:w="80"/>
              <w:bottom w:type="dxa" w:w="100"/>
              <w:right w:type="dxa" w:w="80"/>
            </w:tcMar>
            <w:vAlign w:val="center"/>
          </w:tcPr>
          <w:p>
            <w:pPr>
              <w:jc w:val="center"/>
            </w:pPr>
            <w:r>
              <w:rPr>
                <w:rFonts w:ascii="Arial" w:cs="Arial" w:eastAsia="Arial" w:hAnsi="Arial"/>
                <w:b/>
                <w:bCs/>
                <w:color w:val="FFFFFF"/>
                <w:sz w:val="22"/>
                <w:szCs w:val="22"/>
              </w:rPr>
              <w:t xml:space="preserve">Hadoop Common</w:t>
            </w:r>
          </w:p>
          <w:p>
            <w:pPr>
              <w:jc w:val="center"/>
            </w:pPr>
            <w:r>
              <w:rPr>
                <w:rFonts w:ascii="Arial" w:cs="Arial" w:eastAsia="Arial" w:hAnsi="Arial"/>
                <w:color w:val="E3F2FD"/>
                <w:sz w:val="18"/>
                <w:szCs w:val="18"/>
              </w:rPr>
              <w:t xml:space="preserve">Core Utilities</w:t>
            </w:r>
          </w:p>
        </w:tc>
      </w:tr>
    </w:tbl>
    <w:p>
      <w:pPr>
        <w:spacing w:after="60" w:before="80"/>
      </w:pPr>
      <w:r>
        <w:t xml:space="preserve"/>
      </w:r>
    </w:p>
    <w:p>
      <w:pPr>
        <w:pStyle w:val="Heading2"/>
        <w:spacing w:after="120" w:before="240"/>
      </w:pPr>
      <w:r>
        <w:rPr>
          <w:rFonts w:ascii="Arial" w:cs="Arial" w:eastAsia="Arial" w:hAnsi="Arial"/>
          <w:b/>
          <w:bCs/>
          <w:color w:val="1565C0"/>
          <w:sz w:val="26"/>
          <w:szCs w:val="26"/>
        </w:rPr>
        <w:t xml:space="preserve">2.1 HDFS — Hadoop Distributed File System</w:t>
      </w:r>
    </w:p>
    <w:p>
      <w:pPr>
        <w:spacing w:after="80" w:before="80" w:line="276"/>
      </w:pPr>
      <w:r>
        <w:rPr>
          <w:rFonts w:ascii="Arial" w:cs="Arial" w:eastAsia="Arial" w:hAnsi="Arial"/>
          <w:color w:val="333333"/>
          <w:sz w:val="22"/>
          <w:szCs w:val="22"/>
        </w:rPr>
        <w:t xml:space="preserve">HDFS is the primary storage subsystem of Hadoop. It divides large files into fixed-size blocks (default 128 MB) and distributes them across multiple DataNodes in a cluster. A central NameNode maintains the file system namespace and metadata, while DataNodes store the actual blocks.</w:t>
      </w:r>
    </w:p>
    <w:p>
      <w:pPr>
        <w:spacing w:after="40" w:before="60"/>
      </w:pPr>
      <w:r>
        <w:t xml:space="preserve"/>
      </w:r>
    </w:p>
    <w:p>
      <w:pPr>
        <w:pStyle w:val="ListParagraph"/>
        <w:numPr>
          <w:ilvl w:val="0"/>
          <w:numId w:val="2"/>
        </w:numPr>
        <w:spacing w:after="60" w:before="60"/>
      </w:pPr>
      <w:r>
        <w:rPr>
          <w:rFonts w:ascii="Arial" w:cs="Arial" w:eastAsia="Arial" w:hAnsi="Arial"/>
          <w:color w:val="333333"/>
          <w:sz w:val="22"/>
          <w:szCs w:val="22"/>
        </w:rPr>
        <w:t xml:space="preserve">Replication factor of 3 by default ensures data durability across node failures</w:t>
      </w:r>
    </w:p>
    <w:p>
      <w:pPr>
        <w:pStyle w:val="ListParagraph"/>
        <w:numPr>
          <w:ilvl w:val="0"/>
          <w:numId w:val="2"/>
        </w:numPr>
        <w:spacing w:after="60" w:before="60"/>
      </w:pPr>
      <w:r>
        <w:rPr>
          <w:rFonts w:ascii="Arial" w:cs="Arial" w:eastAsia="Arial" w:hAnsi="Arial"/>
          <w:color w:val="333333"/>
          <w:sz w:val="22"/>
          <w:szCs w:val="22"/>
        </w:rPr>
        <w:t xml:space="preserve">Rack-aware placement puts replicas on different racks for network fault tolerance</w:t>
      </w:r>
    </w:p>
    <w:p>
      <w:pPr>
        <w:pStyle w:val="ListParagraph"/>
        <w:numPr>
          <w:ilvl w:val="0"/>
          <w:numId w:val="2"/>
        </w:numPr>
        <w:spacing w:after="60" w:before="60"/>
      </w:pPr>
      <w:r>
        <w:rPr>
          <w:rFonts w:ascii="Arial" w:cs="Arial" w:eastAsia="Arial" w:hAnsi="Arial"/>
          <w:color w:val="333333"/>
          <w:sz w:val="22"/>
          <w:szCs w:val="22"/>
        </w:rPr>
        <w:t xml:space="preserve">Write-once-read-many design optimized for streaming access patterns</w:t>
      </w:r>
    </w:p>
    <w:p>
      <w:pPr>
        <w:pStyle w:val="ListParagraph"/>
        <w:numPr>
          <w:ilvl w:val="0"/>
          <w:numId w:val="2"/>
        </w:numPr>
        <w:spacing w:after="60" w:before="60"/>
      </w:pPr>
      <w:r>
        <w:rPr>
          <w:rFonts w:ascii="Arial" w:cs="Arial" w:eastAsia="Arial" w:hAnsi="Arial"/>
          <w:color w:val="333333"/>
          <w:sz w:val="22"/>
          <w:szCs w:val="22"/>
        </w:rPr>
        <w:t xml:space="preserve">Secondary NameNode (or HA Standby) protects namespace metadata</w:t>
      </w:r>
    </w:p>
    <w:p>
      <w:pPr>
        <w:spacing w:after="4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single" w:color="BBDEFB" w:sz="1"/>
              <w:left w:val="single" w:color="BBDEFB" w:sz="1"/>
              <w:bottom w:val="single" w:color="BBDEFB" w:sz="1"/>
              <w:right w:val="single" w:color="BBDEFB" w:sz="1"/>
            </w:tcBorders>
            <w:shd w:fill="1565C0" w:val="clear"/>
            <w:tcMar>
              <w:top w:type="dxa" w:w="100"/>
              <w:left w:type="dxa" w:w="160"/>
              <w:bottom w:type="dxa" w:w="100"/>
              <w:right w:type="dxa" w:w="160"/>
            </w:tcMar>
          </w:tcPr>
          <w:p>
            <w:pPr>
              <w:jc w:val="center"/>
            </w:pPr>
            <w:r>
              <w:rPr>
                <w:rFonts w:ascii="Arial" w:cs="Arial" w:eastAsia="Arial" w:hAnsi="Arial"/>
                <w:b/>
                <w:bCs/>
                <w:color w:val="FFFFFF"/>
                <w:sz w:val="22"/>
                <w:szCs w:val="22"/>
              </w:rPr>
              <w:t xml:space="preserve">NameNode</w:t>
            </w:r>
          </w:p>
        </w:tc>
        <w:tc>
          <w:tcPr>
            <w:tcBorders>
              <w:top w:val="single" w:color="BBDEFB" w:sz="1"/>
              <w:left w:val="single" w:color="BBDEFB" w:sz="1"/>
              <w:bottom w:val="single" w:color="BBDEFB" w:sz="1"/>
              <w:right w:val="single" w:color="BBDEFB" w:sz="1"/>
            </w:tcBorders>
            <w:shd w:fill="1565C0" w:val="clear"/>
            <w:tcMar>
              <w:top w:type="dxa" w:w="100"/>
              <w:left w:type="dxa" w:w="160"/>
              <w:bottom w:type="dxa" w:w="100"/>
              <w:right w:type="dxa" w:w="160"/>
            </w:tcMar>
          </w:tcPr>
          <w:p>
            <w:pPr>
              <w:jc w:val="center"/>
            </w:pPr>
            <w:r>
              <w:rPr>
                <w:rFonts w:ascii="Arial" w:cs="Arial" w:eastAsia="Arial" w:hAnsi="Arial"/>
                <w:b/>
                <w:bCs/>
                <w:color w:val="FFFFFF"/>
                <w:sz w:val="22"/>
                <w:szCs w:val="22"/>
              </w:rPr>
              <w:t xml:space="preserve">DataNode(s)</w:t>
            </w:r>
          </w:p>
        </w:tc>
      </w:tr>
      <w:tr>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pPr>
              <w:pStyle w:val="ListParagraph"/>
              <w:numPr>
                <w:ilvl w:val="0"/>
                <w:numId w:val="2"/>
              </w:numPr>
            </w:pPr>
            <w:r>
              <w:rPr>
                <w:rFonts w:ascii="Arial" w:cs="Arial" w:eastAsia="Arial" w:hAnsi="Arial"/>
                <w:sz w:val="20"/>
                <w:szCs w:val="20"/>
              </w:rPr>
              <w:t xml:space="preserve">Manages filesystem namespace</w:t>
            </w:r>
          </w:p>
          <w:p>
            <w:pPr>
              <w:pStyle w:val="ListParagraph"/>
              <w:numPr>
                <w:ilvl w:val="0"/>
                <w:numId w:val="2"/>
              </w:numPr>
            </w:pPr>
            <w:r>
              <w:rPr>
                <w:rFonts w:ascii="Arial" w:cs="Arial" w:eastAsia="Arial" w:hAnsi="Arial"/>
                <w:sz w:val="20"/>
                <w:szCs w:val="20"/>
              </w:rPr>
              <w:t xml:space="preserve">Tracks block locations</w:t>
            </w:r>
          </w:p>
          <w:p>
            <w:pPr>
              <w:pStyle w:val="ListParagraph"/>
              <w:numPr>
                <w:ilvl w:val="0"/>
                <w:numId w:val="2"/>
              </w:numPr>
            </w:pPr>
            <w:r>
              <w:rPr>
                <w:rFonts w:ascii="Arial" w:cs="Arial" w:eastAsia="Arial" w:hAnsi="Arial"/>
                <w:sz w:val="20"/>
                <w:szCs w:val="20"/>
              </w:rPr>
              <w:t xml:space="preserve">Coordinates client access</w:t>
            </w:r>
          </w:p>
          <w:p>
            <w:pPr>
              <w:pStyle w:val="ListParagraph"/>
              <w:numPr>
                <w:ilvl w:val="0"/>
                <w:numId w:val="2"/>
              </w:numPr>
            </w:pPr>
            <w:r>
              <w:rPr>
                <w:rFonts w:ascii="Arial" w:cs="Arial" w:eastAsia="Arial" w:hAnsi="Arial"/>
                <w:sz w:val="20"/>
                <w:szCs w:val="20"/>
              </w:rPr>
              <w:t xml:space="preserve">Single point of truth (HA-capable)</w:t>
            </w:r>
          </w:p>
        </w:tc>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pPr>
              <w:pStyle w:val="ListParagraph"/>
              <w:numPr>
                <w:ilvl w:val="0"/>
                <w:numId w:val="2"/>
              </w:numPr>
            </w:pPr>
            <w:r>
              <w:rPr>
                <w:rFonts w:ascii="Arial" w:cs="Arial" w:eastAsia="Arial" w:hAnsi="Arial"/>
                <w:sz w:val="20"/>
                <w:szCs w:val="20"/>
              </w:rPr>
              <w:t xml:space="preserve">Store actual data blocks</w:t>
            </w:r>
          </w:p>
          <w:p>
            <w:pPr>
              <w:pStyle w:val="ListParagraph"/>
              <w:numPr>
                <w:ilvl w:val="0"/>
                <w:numId w:val="2"/>
              </w:numPr>
            </w:pPr>
            <w:r>
              <w:rPr>
                <w:rFonts w:ascii="Arial" w:cs="Arial" w:eastAsia="Arial" w:hAnsi="Arial"/>
                <w:sz w:val="20"/>
                <w:szCs w:val="20"/>
              </w:rPr>
              <w:t xml:space="preserve">Send heartbeats to NameNode</w:t>
            </w:r>
          </w:p>
          <w:p>
            <w:pPr>
              <w:pStyle w:val="ListParagraph"/>
              <w:numPr>
                <w:ilvl w:val="0"/>
                <w:numId w:val="2"/>
              </w:numPr>
            </w:pPr>
            <w:r>
              <w:rPr>
                <w:rFonts w:ascii="Arial" w:cs="Arial" w:eastAsia="Arial" w:hAnsi="Arial"/>
                <w:sz w:val="20"/>
                <w:szCs w:val="20"/>
              </w:rPr>
              <w:t xml:space="preserve">Serve read/write requests</w:t>
            </w:r>
          </w:p>
          <w:p>
            <w:pPr>
              <w:pStyle w:val="ListParagraph"/>
              <w:numPr>
                <w:ilvl w:val="0"/>
                <w:numId w:val="2"/>
              </w:numPr>
            </w:pPr>
            <w:r>
              <w:rPr>
                <w:rFonts w:ascii="Arial" w:cs="Arial" w:eastAsia="Arial" w:hAnsi="Arial"/>
                <w:sz w:val="20"/>
                <w:szCs w:val="20"/>
              </w:rPr>
              <w:t xml:space="preserve">Replicate blocks to peers</w:t>
            </w:r>
          </w:p>
        </w:tc>
      </w:tr>
    </w:tbl>
    <w:p>
      <w:pPr>
        <w:spacing w:after="80" w:before="120"/>
      </w:pPr>
      <w:r>
        <w:t xml:space="preserve"/>
      </w:r>
    </w:p>
    <w:p>
      <w:pPr>
        <w:pStyle w:val="Heading2"/>
        <w:spacing w:after="120" w:before="240"/>
      </w:pPr>
      <w:r>
        <w:rPr>
          <w:rFonts w:ascii="Arial" w:cs="Arial" w:eastAsia="Arial" w:hAnsi="Arial"/>
          <w:b/>
          <w:bCs/>
          <w:color w:val="1565C0"/>
          <w:sz w:val="26"/>
          <w:szCs w:val="26"/>
        </w:rPr>
        <w:t xml:space="preserve">2.2 MapReduce — The Processing Engine</w:t>
      </w:r>
    </w:p>
    <w:p>
      <w:pPr>
        <w:spacing w:after="80" w:before="80" w:line="276"/>
      </w:pPr>
      <w:r>
        <w:rPr>
          <w:rFonts w:ascii="Arial" w:cs="Arial" w:eastAsia="Arial" w:hAnsi="Arial"/>
          <w:color w:val="333333"/>
          <w:sz w:val="22"/>
          <w:szCs w:val="22"/>
        </w:rPr>
        <w:t xml:space="preserve">MapReduce is a programming model for processing large datasets in parallel across a distributed cluster. A job is split into two main phases: Map and Reduce. The framework handles job scheduling, task monitoring, and re-execution of failed tasks automatically.</w:t>
      </w:r>
    </w:p>
    <w:p>
      <w:pPr>
        <w:spacing w:after="40" w:before="60"/>
      </w:pPr>
      <w:r>
        <w:t xml:space="preserve"/>
      </w:r>
    </w:p>
    <w:p>
      <w:pPr>
        <w:pStyle w:val="ListParagraph"/>
        <w:numPr>
          <w:ilvl w:val="0"/>
          <w:numId w:val="2"/>
        </w:numPr>
        <w:spacing w:after="60" w:before="60"/>
      </w:pPr>
      <w:r>
        <w:rPr>
          <w:rFonts w:ascii="Arial" w:cs="Arial" w:eastAsia="Arial" w:hAnsi="Arial"/>
          <w:b/>
          <w:bCs/>
          <w:color w:val="1565C0"/>
          <w:sz w:val="22"/>
          <w:szCs w:val="22"/>
        </w:rPr>
        <w:t xml:space="preserve">Input data is split into independent chunks processed in parallel by Mapper tasks, which transform input key-value pairs into intermediate key-value pairs.: </w:t>
      </w:r>
      <w:r>
        <w:rPr>
          <w:rFonts w:ascii="Arial" w:cs="Arial" w:eastAsia="Arial" w:hAnsi="Arial"/>
          <w:color w:val="333333"/>
          <w:sz w:val="22"/>
          <w:szCs w:val="22"/>
        </w:rPr>
        <w:t xml:space="preserve">Map Phase</w:t>
      </w:r>
    </w:p>
    <w:p>
      <w:pPr>
        <w:pStyle w:val="ListParagraph"/>
        <w:numPr>
          <w:ilvl w:val="0"/>
          <w:numId w:val="2"/>
        </w:numPr>
        <w:spacing w:after="60" w:before="60"/>
      </w:pPr>
      <w:r>
        <w:rPr>
          <w:rFonts w:ascii="Arial" w:cs="Arial" w:eastAsia="Arial" w:hAnsi="Arial"/>
          <w:b/>
          <w:bCs/>
          <w:color w:val="1565C0"/>
          <w:sz w:val="22"/>
          <w:szCs w:val="22"/>
        </w:rPr>
        <w:t xml:space="preserve">The framework automatically groups and sorts all intermediate values by key, transferring data across the network to the Reducers.: </w:t>
      </w:r>
      <w:r>
        <w:rPr>
          <w:rFonts w:ascii="Arial" w:cs="Arial" w:eastAsia="Arial" w:hAnsi="Arial"/>
          <w:color w:val="333333"/>
          <w:sz w:val="22"/>
          <w:szCs w:val="22"/>
        </w:rPr>
        <w:t xml:space="preserve">Shuffle &amp; Sort</w:t>
      </w:r>
    </w:p>
    <w:p>
      <w:pPr>
        <w:pStyle w:val="ListParagraph"/>
        <w:numPr>
          <w:ilvl w:val="0"/>
          <w:numId w:val="2"/>
        </w:numPr>
        <w:spacing w:after="60" w:before="60"/>
      </w:pPr>
      <w:r>
        <w:rPr>
          <w:rFonts w:ascii="Arial" w:cs="Arial" w:eastAsia="Arial" w:hAnsi="Arial"/>
          <w:b/>
          <w:bCs/>
          <w:color w:val="1565C0"/>
          <w:sz w:val="22"/>
          <w:szCs w:val="22"/>
        </w:rPr>
        <w:t xml:space="preserve">Reducer tasks receive all values for each key and aggregate or summarize them into final output, written back to HDFS.: </w:t>
      </w:r>
      <w:r>
        <w:rPr>
          <w:rFonts w:ascii="Arial" w:cs="Arial" w:eastAsia="Arial" w:hAnsi="Arial"/>
          <w:color w:val="333333"/>
          <w:sz w:val="22"/>
          <w:szCs w:val="22"/>
        </w:rPr>
        <w:t xml:space="preserve">Reduce Phase</w:t>
      </w:r>
    </w:p>
    <w:p>
      <w:pPr>
        <w:spacing w:after="60" w:before="80"/>
      </w:pPr>
      <w:r>
        <w:t xml:space="preserve"/>
      </w:r>
    </w:p>
    <w:p>
      <w:pPr>
        <w:pStyle w:val="Heading2"/>
        <w:spacing w:after="120" w:before="240"/>
      </w:pPr>
      <w:r>
        <w:rPr>
          <w:rFonts w:ascii="Arial" w:cs="Arial" w:eastAsia="Arial" w:hAnsi="Arial"/>
          <w:b/>
          <w:bCs/>
          <w:color w:val="1565C0"/>
          <w:sz w:val="26"/>
          <w:szCs w:val="26"/>
        </w:rPr>
        <w:t xml:space="preserve">2.3 YARN — Yet Another Resource Negotiator</w:t>
      </w:r>
    </w:p>
    <w:p>
      <w:pPr>
        <w:spacing w:after="80" w:before="80" w:line="276"/>
      </w:pPr>
      <w:r>
        <w:rPr>
          <w:rFonts w:ascii="Arial" w:cs="Arial" w:eastAsia="Arial" w:hAnsi="Arial"/>
          <w:color w:val="333333"/>
          <w:sz w:val="22"/>
          <w:szCs w:val="22"/>
        </w:rPr>
        <w:t xml:space="preserve">Introduced in Hadoop 2.x, YARN decouples resource management from data processing, allowing multiple processing engines (not just MapReduce) to share the same cluster. YARN consists of a global ResourceManager and per-node NodeManagers.</w:t>
      </w:r>
    </w:p>
    <w:p>
      <w:pPr>
        <w:spacing w:after="40" w:before="60"/>
      </w:pPr>
      <w:r>
        <w:t xml:space="preserve"/>
      </w:r>
    </w:p>
    <w:p>
      <w:pPr>
        <w:pStyle w:val="ListParagraph"/>
        <w:numPr>
          <w:ilvl w:val="0"/>
          <w:numId w:val="2"/>
        </w:numPr>
        <w:spacing w:after="60" w:before="60"/>
      </w:pPr>
      <w:r>
        <w:rPr>
          <w:rFonts w:ascii="Arial" w:cs="Arial" w:eastAsia="Arial" w:hAnsi="Arial"/>
          <w:b/>
          <w:bCs/>
          <w:color w:val="1565C0"/>
          <w:sz w:val="22"/>
          <w:szCs w:val="22"/>
        </w:rPr>
        <w:t xml:space="preserve">Master daemon that arbitrates cluster resources among all applications via a pluggable scheduler.: </w:t>
      </w:r>
      <w:r>
        <w:rPr>
          <w:rFonts w:ascii="Arial" w:cs="Arial" w:eastAsia="Arial" w:hAnsi="Arial"/>
          <w:color w:val="333333"/>
          <w:sz w:val="22"/>
          <w:szCs w:val="22"/>
        </w:rPr>
        <w:t xml:space="preserve">ResourceManager</w:t>
      </w:r>
    </w:p>
    <w:p>
      <w:pPr>
        <w:pStyle w:val="ListParagraph"/>
        <w:numPr>
          <w:ilvl w:val="0"/>
          <w:numId w:val="2"/>
        </w:numPr>
        <w:spacing w:after="60" w:before="60"/>
      </w:pPr>
      <w:r>
        <w:rPr>
          <w:rFonts w:ascii="Arial" w:cs="Arial" w:eastAsia="Arial" w:hAnsi="Arial"/>
          <w:b/>
          <w:bCs/>
          <w:color w:val="1565C0"/>
          <w:sz w:val="22"/>
          <w:szCs w:val="22"/>
        </w:rPr>
        <w:t xml:space="preserve">Per-node agent that manages containers, monitors resource usage, and reports to the ResourceManager.: </w:t>
      </w:r>
      <w:r>
        <w:rPr>
          <w:rFonts w:ascii="Arial" w:cs="Arial" w:eastAsia="Arial" w:hAnsi="Arial"/>
          <w:color w:val="333333"/>
          <w:sz w:val="22"/>
          <w:szCs w:val="22"/>
        </w:rPr>
        <w:t xml:space="preserve">NodeManager</w:t>
      </w:r>
    </w:p>
    <w:p>
      <w:pPr>
        <w:pStyle w:val="ListParagraph"/>
        <w:numPr>
          <w:ilvl w:val="0"/>
          <w:numId w:val="2"/>
        </w:numPr>
        <w:spacing w:after="60" w:before="60"/>
      </w:pPr>
      <w:r>
        <w:rPr>
          <w:rFonts w:ascii="Arial" w:cs="Arial" w:eastAsia="Arial" w:hAnsi="Arial"/>
          <w:b/>
          <w:bCs/>
          <w:color w:val="1565C0"/>
          <w:sz w:val="22"/>
          <w:szCs w:val="22"/>
        </w:rPr>
        <w:t xml:space="preserve">Per-application process that negotiates resources from the ResourceManager and works with NodeManagers to execute tasks.: </w:t>
      </w:r>
      <w:r>
        <w:rPr>
          <w:rFonts w:ascii="Arial" w:cs="Arial" w:eastAsia="Arial" w:hAnsi="Arial"/>
          <w:color w:val="333333"/>
          <w:sz w:val="22"/>
          <w:szCs w:val="22"/>
        </w:rPr>
        <w:t xml:space="preserve">ApplicationMaster</w:t>
      </w:r>
    </w:p>
    <w:p>
      <w:r>
        <w:br w:type="page"/>
      </w:r>
    </w:p>
    <w:p>
      <w:pPr>
        <w:pStyle w:val="Heading1"/>
        <w:pBdr>
          <w:bottom w:val="single" w:color="1565C0" w:sz="4" w:space="6"/>
        </w:pBdr>
        <w:spacing w:after="160" w:before="320"/>
      </w:pPr>
      <w:r>
        <w:rPr>
          <w:rFonts w:ascii="Arial" w:cs="Arial" w:eastAsia="Arial" w:hAnsi="Arial"/>
          <w:b/>
          <w:bCs/>
          <w:color w:val="1A237E"/>
          <w:sz w:val="32"/>
          <w:szCs w:val="32"/>
        </w:rPr>
        <w:t xml:space="preserve">3. Use Cases &amp; Industry Applications</w:t>
      </w:r>
    </w:p>
    <w:p>
      <w:pPr>
        <w:spacing w:after="80" w:before="80" w:line="276"/>
      </w:pPr>
      <w:r>
        <w:rPr>
          <w:rFonts w:ascii="Arial" w:cs="Arial" w:eastAsia="Arial" w:hAnsi="Arial"/>
          <w:color w:val="333333"/>
          <w:sz w:val="22"/>
          <w:szCs w:val="22"/>
        </w:rPr>
        <w:t xml:space="preserve">Hadoop has been adopted across virtually every industry to solve data-intensive challenges. Its ability to store and process any type of data at any scale makes it a versatile platform for a wide range of workloads.</w:t>
      </w:r>
    </w:p>
    <w:p>
      <w:pPr>
        <w:spacing w:after="6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Borders>
              <w:top w:val="single" w:color="BBDEFB" w:sz="1"/>
              <w:left w:val="single" w:color="BBDEFB" w:sz="1"/>
              <w:bottom w:val="single" w:color="BBDEFB" w:sz="1"/>
              <w:right w:val="single" w:color="BBDEFB" w:sz="1"/>
            </w:tcBorders>
            <w:shd w:fill="1565C0" w:val="clear"/>
            <w:tcMar>
              <w:top w:type="dxa" w:w="100"/>
              <w:left w:type="dxa" w:w="160"/>
              <w:bottom w:type="dxa" w:w="100"/>
              <w:right w:type="dxa" w:w="160"/>
            </w:tcMar>
          </w:tcPr>
          <w:p>
            <w:pPr>
              <w:jc w:val="center"/>
            </w:pPr>
            <w:r>
              <w:rPr>
                <w:rFonts w:ascii="Arial" w:cs="Arial" w:eastAsia="Arial" w:hAnsi="Arial"/>
                <w:b/>
                <w:bCs/>
                <w:color w:val="FFFFFF"/>
                <w:sz w:val="22"/>
                <w:szCs w:val="22"/>
              </w:rPr>
              <w:t xml:space="preserve">Industry</w:t>
            </w:r>
          </w:p>
        </w:tc>
        <w:tc>
          <w:tcPr>
            <w:tcBorders>
              <w:top w:val="single" w:color="BBDEFB" w:sz="1"/>
              <w:left w:val="single" w:color="BBDEFB" w:sz="1"/>
              <w:bottom w:val="single" w:color="BBDEFB" w:sz="1"/>
              <w:right w:val="single" w:color="BBDEFB" w:sz="1"/>
            </w:tcBorders>
            <w:shd w:fill="1565C0" w:val="clear"/>
            <w:tcMar>
              <w:top w:type="dxa" w:w="100"/>
              <w:left w:type="dxa" w:w="160"/>
              <w:bottom w:type="dxa" w:w="100"/>
              <w:right w:type="dxa" w:w="160"/>
            </w:tcMar>
          </w:tcPr>
          <w:p>
            <w:pPr>
              <w:jc w:val="center"/>
            </w:pPr>
            <w:r>
              <w:rPr>
                <w:rFonts w:ascii="Arial" w:cs="Arial" w:eastAsia="Arial" w:hAnsi="Arial"/>
                <w:b/>
                <w:bCs/>
                <w:color w:val="FFFFFF"/>
                <w:sz w:val="22"/>
                <w:szCs w:val="22"/>
              </w:rPr>
              <w:t xml:space="preserve">Use Case</w:t>
            </w:r>
          </w:p>
        </w:tc>
        <w:tc>
          <w:tcPr>
            <w:tcBorders>
              <w:top w:val="single" w:color="BBDEFB" w:sz="1"/>
              <w:left w:val="single" w:color="BBDEFB" w:sz="1"/>
              <w:bottom w:val="single" w:color="BBDEFB" w:sz="1"/>
              <w:right w:val="single" w:color="BBDEFB" w:sz="1"/>
            </w:tcBorders>
            <w:shd w:fill="1565C0" w:val="clear"/>
            <w:tcMar>
              <w:top w:type="dxa" w:w="100"/>
              <w:left w:type="dxa" w:w="160"/>
              <w:bottom w:type="dxa" w:w="100"/>
              <w:right w:type="dxa" w:w="160"/>
            </w:tcMar>
          </w:tcPr>
          <w:p>
            <w:pPr>
              <w:jc w:val="center"/>
            </w:pPr>
            <w:r>
              <w:rPr>
                <w:rFonts w:ascii="Arial" w:cs="Arial" w:eastAsia="Arial" w:hAnsi="Arial"/>
                <w:b/>
                <w:bCs/>
                <w:color w:val="FFFFFF"/>
                <w:sz w:val="22"/>
                <w:szCs w:val="22"/>
              </w:rPr>
              <w:t xml:space="preserve">Business Value</w:t>
            </w:r>
          </w:p>
        </w:tc>
      </w:tr>
      <w:tr>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Financial Services</w:t>
            </w:r>
          </w:p>
        </w:tc>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Fraud detection &amp; risk analytics</w:t>
            </w:r>
          </w:p>
        </w:tc>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Real-time risk scoring on billions of transactions</w:t>
            </w:r>
          </w:p>
        </w:tc>
      </w:tr>
      <w:tr>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E-Commerce</w:t>
            </w:r>
          </w:p>
        </w:tc>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Recommendation engines</w:t>
            </w:r>
          </w:p>
        </w:tc>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Personalized product suggestions at scale</w:t>
            </w:r>
          </w:p>
        </w:tc>
      </w:tr>
      <w:tr>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Healthcare</w:t>
            </w:r>
          </w:p>
        </w:tc>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Genomic data analysis</w:t>
            </w:r>
          </w:p>
        </w:tc>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Accelerate drug discovery pipelines</w:t>
            </w:r>
          </w:p>
        </w:tc>
      </w:tr>
      <w:tr>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Telecommunications</w:t>
            </w:r>
          </w:p>
        </w:tc>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Network log analysis</w:t>
            </w:r>
          </w:p>
        </w:tc>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Proactive fault detection &amp; capacity planning</w:t>
            </w:r>
          </w:p>
        </w:tc>
      </w:tr>
      <w:tr>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Media &amp; Entertainment</w:t>
            </w:r>
          </w:p>
        </w:tc>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Content personalization</w:t>
            </w:r>
          </w:p>
        </w:tc>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Targeted ads and viewing recommendations</w:t>
            </w:r>
          </w:p>
        </w:tc>
      </w:tr>
      <w:tr>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Retail</w:t>
            </w:r>
          </w:p>
        </w:tc>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Supply chain optimization</w:t>
            </w:r>
          </w:p>
        </w:tc>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Demand forecasting across millions of SKUs</w:t>
            </w:r>
          </w:p>
        </w:tc>
      </w:tr>
      <w:tr>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Government</w:t>
            </w:r>
          </w:p>
        </w:tc>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Cybersecurity analytics</w:t>
            </w:r>
          </w:p>
        </w:tc>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Threat intelligence from large-scale logs</w:t>
            </w:r>
          </w:p>
        </w:tc>
      </w:tr>
    </w:tbl>
    <w:p>
      <w:pPr>
        <w:spacing w:after="80" w:before="120"/>
      </w:pPr>
      <w:r>
        <w:t xml:space="preserve"/>
      </w:r>
    </w:p>
    <w:p>
      <w:pPr>
        <w:pStyle w:val="Heading2"/>
        <w:spacing w:after="120" w:before="240"/>
      </w:pPr>
      <w:r>
        <w:rPr>
          <w:rFonts w:ascii="Arial" w:cs="Arial" w:eastAsia="Arial" w:hAnsi="Arial"/>
          <w:b/>
          <w:bCs/>
          <w:color w:val="1565C0"/>
          <w:sz w:val="26"/>
          <w:szCs w:val="26"/>
        </w:rPr>
        <w:t xml:space="preserve">3.1 Batch Processing Workloads</w:t>
      </w:r>
    </w:p>
    <w:p>
      <w:pPr>
        <w:spacing w:after="80" w:before="80" w:line="276"/>
      </w:pPr>
      <w:r>
        <w:rPr>
          <w:rFonts w:ascii="Arial" w:cs="Arial" w:eastAsia="Arial" w:hAnsi="Arial"/>
          <w:color w:val="333333"/>
          <w:sz w:val="22"/>
          <w:szCs w:val="22"/>
        </w:rPr>
        <w:t xml:space="preserve">Hadoop excels at batch processing — running large analytical jobs over historical data. Common patterns include ETL pipelines that ingest and cleanse raw data, generating daily or hourly aggregations for reporting dashboards, training machine learning models on historical data, and computing search indexes. Batch jobs can process terabytes to petabytes of data overnight, enabling business intelligence teams to have fresh insights each morning.</w:t>
      </w:r>
    </w:p>
    <w:p>
      <w:pPr>
        <w:spacing w:after="60" w:before="80"/>
      </w:pPr>
      <w:r>
        <w:t xml:space="preserve"/>
      </w:r>
    </w:p>
    <w:p>
      <w:pPr>
        <w:pStyle w:val="Heading2"/>
        <w:spacing w:after="120" w:before="240"/>
      </w:pPr>
      <w:r>
        <w:rPr>
          <w:rFonts w:ascii="Arial" w:cs="Arial" w:eastAsia="Arial" w:hAnsi="Arial"/>
          <w:b/>
          <w:bCs/>
          <w:color w:val="1565C0"/>
          <w:sz w:val="26"/>
          <w:szCs w:val="26"/>
        </w:rPr>
        <w:t xml:space="preserve">3.2 Data Lake Architecture</w:t>
      </w:r>
    </w:p>
    <w:p>
      <w:pPr>
        <w:spacing w:after="80" w:before="80" w:line="276"/>
      </w:pPr>
      <w:r>
        <w:rPr>
          <w:rFonts w:ascii="Arial" w:cs="Arial" w:eastAsia="Arial" w:hAnsi="Arial"/>
          <w:color w:val="333333"/>
          <w:sz w:val="22"/>
          <w:szCs w:val="22"/>
        </w:rPr>
        <w:t xml:space="preserve">Hadoop serves as the foundation for modern data lake architectures. Organizations land raw, unprocessed data from diverse sources — relational databases, clickstreams, IoT sensors, social media, and logs — into HDFS without transformation. Downstream consumers then apply the schema they need at query time, a concept known as schema-on-read. This flexibility makes Hadoop ideal for exploratory analytics and iterative data science workflows.</w:t>
      </w:r>
    </w:p>
    <w:p>
      <w:pPr>
        <w:spacing w:after="6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BDEFB" w:sz="1"/>
              <w:left w:val="single" w:color="F57C00" w:sz="12"/>
              <w:bottom w:val="single" w:color="BBDEFB" w:sz="1"/>
              <w:right w:val="none" w:color="FFFFFF" w:sz="0"/>
            </w:tcBorders>
            <w:shd w:fill="FFF8E1" w:val="clear"/>
            <w:tcMar>
              <w:top w:type="dxa" w:w="120"/>
              <w:left w:type="dxa" w:w="200"/>
              <w:bottom w:type="dxa" w:w="120"/>
              <w:right w:type="dxa" w:w="200"/>
            </w:tcMar>
          </w:tcPr>
          <w:p>
            <w:r>
              <w:rPr>
                <w:rFonts w:ascii="Arial" w:cs="Arial" w:eastAsia="Arial" w:hAnsi="Arial"/>
                <w:color w:val="5D4037"/>
                <w:sz w:val="22"/>
                <w:szCs w:val="22"/>
              </w:rPr>
              <w:t xml:space="preserve">Real-World Scale: Yahoo! runs one of the largest Hadoop clusters in the world with over 40,000 servers. Facebook's cluster stores hundreds of petabytes and processes over 100 TB of compressed data daily.</w:t>
            </w:r>
          </w:p>
        </w:tc>
      </w:tr>
    </w:tbl>
    <w:p>
      <w:pPr>
        <w:spacing w:after="80" w:before="120"/>
      </w:pPr>
      <w:r>
        <w:t xml:space="preserve"/>
      </w:r>
    </w:p>
    <w:p>
      <w:pPr>
        <w:pStyle w:val="Heading1"/>
        <w:pBdr>
          <w:bottom w:val="single" w:color="1565C0" w:sz="4" w:space="6"/>
        </w:pBdr>
        <w:spacing w:after="160" w:before="320"/>
      </w:pPr>
      <w:r>
        <w:rPr>
          <w:rFonts w:ascii="Arial" w:cs="Arial" w:eastAsia="Arial" w:hAnsi="Arial"/>
          <w:b/>
          <w:bCs/>
          <w:color w:val="1A237E"/>
          <w:sz w:val="32"/>
          <w:szCs w:val="32"/>
        </w:rPr>
        <w:t xml:space="preserve">4. Deployment &amp; Best Practices</w:t>
      </w:r>
    </w:p>
    <w:p>
      <w:pPr>
        <w:pStyle w:val="Heading2"/>
        <w:spacing w:after="120" w:before="240"/>
      </w:pPr>
      <w:r>
        <w:rPr>
          <w:rFonts w:ascii="Arial" w:cs="Arial" w:eastAsia="Arial" w:hAnsi="Arial"/>
          <w:b/>
          <w:bCs/>
          <w:color w:val="1565C0"/>
          <w:sz w:val="26"/>
          <w:szCs w:val="26"/>
        </w:rPr>
        <w:t xml:space="preserve">4.1 Cluster Sizing Guidelines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Borders>
              <w:top w:val="single" w:color="BBDEFB" w:sz="1"/>
              <w:left w:val="single" w:color="BBDEFB" w:sz="1"/>
              <w:bottom w:val="single" w:color="BBDEFB" w:sz="1"/>
              <w:right w:val="single" w:color="BBDEFB" w:sz="1"/>
            </w:tcBorders>
            <w:shd w:fill="1565C0" w:val="clear"/>
            <w:tcMar>
              <w:top w:type="dxa" w:w="100"/>
              <w:left w:type="dxa" w:w="160"/>
              <w:bottom w:type="dxa" w:w="100"/>
              <w:right w:type="dxa" w:w="160"/>
            </w:tcMar>
          </w:tcPr>
          <w:p>
            <w:pPr>
              <w:jc w:val="center"/>
            </w:pPr>
            <w:r>
              <w:rPr>
                <w:rFonts w:ascii="Arial" w:cs="Arial" w:eastAsia="Arial" w:hAnsi="Arial"/>
                <w:b/>
                <w:bCs/>
                <w:color w:val="FFFFFF"/>
                <w:sz w:val="22"/>
                <w:szCs w:val="22"/>
              </w:rPr>
              <w:t xml:space="preserve">Cluster Size</w:t>
            </w:r>
          </w:p>
        </w:tc>
        <w:tc>
          <w:tcPr>
            <w:tcBorders>
              <w:top w:val="single" w:color="BBDEFB" w:sz="1"/>
              <w:left w:val="single" w:color="BBDEFB" w:sz="1"/>
              <w:bottom w:val="single" w:color="BBDEFB" w:sz="1"/>
              <w:right w:val="single" w:color="BBDEFB" w:sz="1"/>
            </w:tcBorders>
            <w:shd w:fill="1565C0" w:val="clear"/>
            <w:tcMar>
              <w:top w:type="dxa" w:w="100"/>
              <w:left w:type="dxa" w:w="160"/>
              <w:bottom w:type="dxa" w:w="100"/>
              <w:right w:type="dxa" w:w="160"/>
            </w:tcMar>
          </w:tcPr>
          <w:p>
            <w:pPr>
              <w:jc w:val="center"/>
            </w:pPr>
            <w:r>
              <w:rPr>
                <w:rFonts w:ascii="Arial" w:cs="Arial" w:eastAsia="Arial" w:hAnsi="Arial"/>
                <w:b/>
                <w:bCs/>
                <w:color w:val="FFFFFF"/>
                <w:sz w:val="22"/>
                <w:szCs w:val="22"/>
              </w:rPr>
              <w:t xml:space="preserve">Nodes</w:t>
            </w:r>
          </w:p>
        </w:tc>
        <w:tc>
          <w:tcPr>
            <w:tcBorders>
              <w:top w:val="single" w:color="BBDEFB" w:sz="1"/>
              <w:left w:val="single" w:color="BBDEFB" w:sz="1"/>
              <w:bottom w:val="single" w:color="BBDEFB" w:sz="1"/>
              <w:right w:val="single" w:color="BBDEFB" w:sz="1"/>
            </w:tcBorders>
            <w:shd w:fill="1565C0" w:val="clear"/>
            <w:tcMar>
              <w:top w:type="dxa" w:w="100"/>
              <w:left w:type="dxa" w:w="160"/>
              <w:bottom w:type="dxa" w:w="100"/>
              <w:right w:type="dxa" w:w="160"/>
            </w:tcMar>
          </w:tcPr>
          <w:p>
            <w:pPr>
              <w:jc w:val="center"/>
            </w:pPr>
            <w:r>
              <w:rPr>
                <w:rFonts w:ascii="Arial" w:cs="Arial" w:eastAsia="Arial" w:hAnsi="Arial"/>
                <w:b/>
                <w:bCs/>
                <w:color w:val="FFFFFF"/>
                <w:sz w:val="22"/>
                <w:szCs w:val="22"/>
              </w:rPr>
              <w:t xml:space="preserve">Recommended Use</w:t>
            </w:r>
          </w:p>
        </w:tc>
      </w:tr>
      <w:tr>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Small / Dev</w:t>
            </w:r>
          </w:p>
        </w:tc>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5–10 nodes</w:t>
            </w:r>
          </w:p>
        </w:tc>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Development, testing, proof of concept</w:t>
            </w:r>
          </w:p>
        </w:tc>
      </w:tr>
      <w:tr>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Medium</w:t>
            </w:r>
          </w:p>
        </w:tc>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20–100 nodes</w:t>
            </w:r>
          </w:p>
        </w:tc>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Departmental analytics, moderate workloads</w:t>
            </w:r>
          </w:p>
        </w:tc>
      </w:tr>
      <w:tr>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Large</w:t>
            </w:r>
          </w:p>
        </w:tc>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100–1,000 nodes</w:t>
            </w:r>
          </w:p>
        </w:tc>
        <w:tc>
          <w:tcPr>
            <w:tcBorders>
              <w:top w:val="single" w:color="BBDEFB" w:sz="1"/>
              <w:left w:val="single" w:color="BBDEFB" w:sz="1"/>
              <w:bottom w:val="single" w:color="BBDEFB" w:sz="1"/>
              <w:right w:val="single" w:color="BBDEFB" w:sz="1"/>
            </w:tcBorders>
            <w:shd w:fill="FFFFFF" w:val="clear"/>
            <w:tcMar>
              <w:top w:type="dxa" w:w="80"/>
              <w:left w:type="dxa" w:w="160"/>
              <w:bottom w:type="dxa" w:w="80"/>
              <w:right w:type="dxa" w:w="160"/>
            </w:tcMar>
          </w:tcPr>
          <w:p>
            <w:r>
              <w:rPr>
                <w:rFonts w:ascii="Arial" w:cs="Arial" w:eastAsia="Arial" w:hAnsi="Arial"/>
                <w:color w:val="333333"/>
                <w:sz w:val="21"/>
                <w:szCs w:val="21"/>
              </w:rPr>
              <w:t xml:space="preserve">Enterprise data lake, heavy processing</w:t>
            </w:r>
          </w:p>
        </w:tc>
      </w:tr>
      <w:tr>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Very Large</w:t>
            </w:r>
          </w:p>
        </w:tc>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1,000+ nodes</w:t>
            </w:r>
          </w:p>
        </w:tc>
        <w:tc>
          <w:tcPr>
            <w:tcBorders>
              <w:top w:val="single" w:color="BBDEFB" w:sz="1"/>
              <w:left w:val="single" w:color="BBDEFB" w:sz="1"/>
              <w:bottom w:val="single" w:color="BBDEFB" w:sz="1"/>
              <w:right w:val="single" w:color="BBDEFB" w:sz="1"/>
            </w:tcBorders>
            <w:shd w:fill="E3F2FD" w:val="clear"/>
            <w:tcMar>
              <w:top w:type="dxa" w:w="80"/>
              <w:left w:type="dxa" w:w="160"/>
              <w:bottom w:type="dxa" w:w="80"/>
              <w:right w:type="dxa" w:w="160"/>
            </w:tcMar>
          </w:tcPr>
          <w:p>
            <w:r>
              <w:rPr>
                <w:rFonts w:ascii="Arial" w:cs="Arial" w:eastAsia="Arial" w:hAnsi="Arial"/>
                <w:color w:val="333333"/>
                <w:sz w:val="21"/>
                <w:szCs w:val="21"/>
              </w:rPr>
              <w:t xml:space="preserve">Web-scale companies, petabyte workloads</w:t>
            </w:r>
          </w:p>
        </w:tc>
      </w:tr>
    </w:tbl>
    <w:p>
      <w:pPr>
        <w:spacing w:after="80" w:before="120"/>
      </w:pPr>
      <w:r>
        <w:t xml:space="preserve"/>
      </w:r>
    </w:p>
    <w:p>
      <w:pPr>
        <w:pStyle w:val="Heading2"/>
        <w:spacing w:after="120" w:before="240"/>
      </w:pPr>
      <w:r>
        <w:rPr>
          <w:rFonts w:ascii="Arial" w:cs="Arial" w:eastAsia="Arial" w:hAnsi="Arial"/>
          <w:b/>
          <w:bCs/>
          <w:color w:val="1565C0"/>
          <w:sz w:val="26"/>
          <w:szCs w:val="26"/>
        </w:rPr>
        <w:t xml:space="preserve">4.2 Key Best Practices</w:t>
      </w:r>
    </w:p>
    <w:p>
      <w:pPr>
        <w:pStyle w:val="ListParagraph"/>
        <w:numPr>
          <w:ilvl w:val="0"/>
          <w:numId w:val="2"/>
        </w:numPr>
        <w:spacing w:after="60" w:before="60"/>
      </w:pPr>
      <w:r>
        <w:rPr>
          <w:rFonts w:ascii="Arial" w:cs="Arial" w:eastAsia="Arial" w:hAnsi="Arial"/>
          <w:color w:val="333333"/>
          <w:sz w:val="22"/>
          <w:szCs w:val="22"/>
        </w:rPr>
        <w:t xml:space="preserve">Use HDFS replication factor 3 in production; never lower it to save space in live environments.</w:t>
      </w:r>
    </w:p>
    <w:p>
      <w:pPr>
        <w:pStyle w:val="ListParagraph"/>
        <w:numPr>
          <w:ilvl w:val="0"/>
          <w:numId w:val="2"/>
        </w:numPr>
        <w:spacing w:after="60" w:before="60"/>
      </w:pPr>
      <w:r>
        <w:rPr>
          <w:rFonts w:ascii="Arial" w:cs="Arial" w:eastAsia="Arial" w:hAnsi="Arial"/>
          <w:color w:val="333333"/>
          <w:sz w:val="22"/>
          <w:szCs w:val="22"/>
        </w:rPr>
        <w:t xml:space="preserve">Enable YARN capacity scheduler to share cluster resources fairly between teams and workloads.</w:t>
      </w:r>
    </w:p>
    <w:p>
      <w:pPr>
        <w:pStyle w:val="ListParagraph"/>
        <w:numPr>
          <w:ilvl w:val="0"/>
          <w:numId w:val="2"/>
        </w:numPr>
        <w:spacing w:after="60" w:before="60"/>
      </w:pPr>
      <w:r>
        <w:rPr>
          <w:rFonts w:ascii="Arial" w:cs="Arial" w:eastAsia="Arial" w:hAnsi="Arial"/>
          <w:color w:val="333333"/>
          <w:sz w:val="22"/>
          <w:szCs w:val="22"/>
        </w:rPr>
        <w:t xml:space="preserve">Compress intermediate data with Snappy or LZ4 to reduce disk I/O and improve job performance.</w:t>
      </w:r>
    </w:p>
    <w:p>
      <w:pPr>
        <w:pStyle w:val="ListParagraph"/>
        <w:numPr>
          <w:ilvl w:val="0"/>
          <w:numId w:val="2"/>
        </w:numPr>
        <w:spacing w:after="60" w:before="60"/>
      </w:pPr>
      <w:r>
        <w:rPr>
          <w:rFonts w:ascii="Arial" w:cs="Arial" w:eastAsia="Arial" w:hAnsi="Arial"/>
          <w:color w:val="333333"/>
          <w:sz w:val="22"/>
          <w:szCs w:val="22"/>
        </w:rPr>
        <w:t xml:space="preserve">Avoid small files — aggregate many small files into larger sequence files or Parquet to reduce NameNode pressure.</w:t>
      </w:r>
    </w:p>
    <w:p>
      <w:pPr>
        <w:pStyle w:val="ListParagraph"/>
        <w:numPr>
          <w:ilvl w:val="0"/>
          <w:numId w:val="2"/>
        </w:numPr>
        <w:spacing w:after="60" w:before="60"/>
      </w:pPr>
      <w:r>
        <w:rPr>
          <w:rFonts w:ascii="Arial" w:cs="Arial" w:eastAsia="Arial" w:hAnsi="Arial"/>
          <w:color w:val="333333"/>
          <w:sz w:val="22"/>
          <w:szCs w:val="22"/>
        </w:rPr>
        <w:t xml:space="preserve">Monitor NameNode heap usage; set JVM heap to at least 1 GB per million blocks.</w:t>
      </w:r>
    </w:p>
    <w:p>
      <w:pPr>
        <w:pStyle w:val="ListParagraph"/>
        <w:numPr>
          <w:ilvl w:val="0"/>
          <w:numId w:val="2"/>
        </w:numPr>
        <w:spacing w:after="60" w:before="60"/>
      </w:pPr>
      <w:r>
        <w:rPr>
          <w:rFonts w:ascii="Arial" w:cs="Arial" w:eastAsia="Arial" w:hAnsi="Arial"/>
          <w:color w:val="333333"/>
          <w:sz w:val="22"/>
          <w:szCs w:val="22"/>
        </w:rPr>
        <w:t xml:space="preserve">Enable Kerberos authentication and configure HDFS ACLs for data security in production.</w:t>
      </w:r>
    </w:p>
    <w:p>
      <w:pPr>
        <w:pStyle w:val="ListParagraph"/>
        <w:numPr>
          <w:ilvl w:val="0"/>
          <w:numId w:val="2"/>
        </w:numPr>
        <w:spacing w:after="60" w:before="60"/>
      </w:pPr>
      <w:r>
        <w:rPr>
          <w:rFonts w:ascii="Arial" w:cs="Arial" w:eastAsia="Arial" w:hAnsi="Arial"/>
          <w:color w:val="333333"/>
          <w:sz w:val="22"/>
          <w:szCs w:val="22"/>
        </w:rPr>
        <w:t xml:space="preserve">Use NameNode HA with ZooKeeper-based automatic failover to eliminate single points of failure.</w:t>
      </w:r>
    </w:p>
    <w:p>
      <w:pPr>
        <w:spacing w:after="80" w:before="120"/>
      </w:pPr>
      <w:r>
        <w:t xml:space="preserve"/>
      </w:r>
    </w:p>
    <w:p>
      <w:pPr>
        <w:pStyle w:val="Heading2"/>
        <w:spacing w:after="120" w:before="240"/>
      </w:pPr>
      <w:r>
        <w:rPr>
          <w:rFonts w:ascii="Arial" w:cs="Arial" w:eastAsia="Arial" w:hAnsi="Arial"/>
          <w:b/>
          <w:bCs/>
          <w:color w:val="1565C0"/>
          <w:sz w:val="26"/>
          <w:szCs w:val="26"/>
        </w:rPr>
        <w:t xml:space="preserve">4.3 Hadoop vs. Cloud-Native Alternatives</w:t>
      </w:r>
    </w:p>
    <w:p>
      <w:pPr>
        <w:spacing w:after="80" w:before="80" w:line="276"/>
      </w:pPr>
      <w:r>
        <w:rPr>
          <w:rFonts w:ascii="Arial" w:cs="Arial" w:eastAsia="Arial" w:hAnsi="Arial"/>
          <w:color w:val="333333"/>
          <w:sz w:val="22"/>
          <w:szCs w:val="22"/>
        </w:rPr>
        <w:t xml:space="preserve">While Hadoop remains widely deployed on-premises, cloud-native alternatives such as Amazon EMR, Google Dataproc, and Azure HDInsight offer managed Hadoop environments without infrastructure overhead. For new greenfield deployments, organizations often evaluate Apache Spark on cloud object storage as an alternative to on-premises HDFS, trading storage portability for processing speed.</w:t>
      </w:r>
    </w:p>
    <w:p>
      <w:pPr>
        <w:spacing w:after="6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BDEFB" w:sz="1"/>
              <w:left w:val="single" w:color="F57C00" w:sz="12"/>
              <w:bottom w:val="single" w:color="BBDEFB" w:sz="1"/>
              <w:right w:val="none" w:color="FFFFFF" w:sz="0"/>
            </w:tcBorders>
            <w:shd w:fill="FFF8E1" w:val="clear"/>
            <w:tcMar>
              <w:top w:type="dxa" w:w="120"/>
              <w:left w:type="dxa" w:w="200"/>
              <w:bottom w:type="dxa" w:w="120"/>
              <w:right w:type="dxa" w:w="200"/>
            </w:tcMar>
          </w:tcPr>
          <w:p>
            <w:r>
              <w:rPr>
                <w:rFonts w:ascii="Arial" w:cs="Arial" w:eastAsia="Arial" w:hAnsi="Arial"/>
                <w:color w:val="5D4037"/>
                <w:sz w:val="22"/>
                <w:szCs w:val="22"/>
              </w:rPr>
              <w:t xml:space="preserve">Looking Ahead: The Hadoop ecosystem continues to evolve. Apache Spark has largely superseded MapReduce for interactive workloads, while HDFS remains a dominant storage layer. The future of Hadoop lies in hybrid architectures that integrate on-premises clusters with cloud object storage for seamless data mobility.</w:t>
            </w:r>
          </w:p>
        </w:tc>
      </w:tr>
    </w:tbl>
    <w:p>
      <w:pPr>
        <w:spacing w:after="80" w:before="160"/>
      </w:pPr>
      <w:r>
        <w:t xml:space="preserve"/>
      </w:r>
    </w:p>
    <w:p>
      <w:pPr>
        <w:pBdr>
          <w:top w:val="single" w:color="BBDEFB" w:sz="3" w:space="6"/>
        </w:pBdr>
        <w:spacing w:before="120"/>
        <w:jc w:val="center"/>
      </w:pPr>
      <w:r>
        <w:rPr>
          <w:rFonts w:ascii="Arial" w:cs="Arial" w:eastAsia="Arial" w:hAnsi="Arial"/>
          <w:color w:val="999999"/>
          <w:sz w:val="18"/>
          <w:szCs w:val="18"/>
        </w:rPr>
        <w:t xml:space="preserve">End of Document  —  Apache Hadoop Technical Overview</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BDEFB" w:sz="3" w:space="6"/>
      </w:pBdr>
      <w:tabs>
        <w:tab w:val="right" w:pos="9026"/>
      </w:tabs>
    </w:pPr>
    <w:r>
      <w:rPr>
        <w:rFonts w:ascii="Arial" w:cs="Arial" w:eastAsia="Arial" w:hAnsi="Arial"/>
        <w:color w:val="888888"/>
        <w:sz w:val="18"/>
        <w:szCs w:val="18"/>
      </w:rPr>
      <w:t xml:space="preserve">Confidential — Internal Use Only</w:t>
    </w:r>
    <w:r>
      <w:rPr>
        <w:rFonts w:ascii="Arial" w:cs="Arial" w:eastAsia="Arial" w:hAnsi="Arial"/>
        <w:color w:val="888888"/>
        <w:sz w:val="18"/>
        <w:szCs w:val="18"/>
      </w:rPr>
      <w:t xml:space="preserve">	Page </w:t>
    </w:r>
    <w:r>
      <w:rPr>
        <w:rFonts w:ascii="Arial" w:cs="Arial" w:eastAsia="Arial" w:hAnsi="Arial"/>
        <w:color w:val="888888"/>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7080"/>
      <w:gridCol w:w="3000"/>
    </w:tblGrid>
    <w:tr>
      <w:tc>
        <w:tcPr>
          <w:tcBorders>
            <w:top w:val="none" w:color="FFFFFF" w:sz="0"/>
            <w:left w:val="none" w:color="FFFFFF" w:sz="0"/>
            <w:bottom w:val="none" w:color="FFFFFF" w:sz="0"/>
            <w:right w:val="none" w:color="FFFFFF" w:sz="0"/>
          </w:tcBorders>
        </w:tcPr>
        <w:p>
          <w:r>
            <w:rPr>
              <w:rFonts w:ascii="Arial" w:cs="Arial" w:eastAsia="Arial" w:hAnsi="Arial"/>
              <w:color w:val="888888"/>
              <w:sz w:val="18"/>
              <w:szCs w:val="18"/>
            </w:rPr>
            <w:t xml:space="preserve">Apache Hadoop — Technical Documentation</w:t>
          </w:r>
        </w:p>
      </w:tc>
      <w:tc>
        <w:tcPr>
          <w:tcBorders>
            <w:top w:val="none" w:color="FFFFFF" w:sz="0"/>
            <w:left w:val="none" w:color="FFFFFF" w:sz="0"/>
            <w:bottom w:val="none" w:color="FFFFFF" w:sz="0"/>
            <w:right w:val="none" w:color="FFFFFF" w:sz="0"/>
          </w:tcBorders>
        </w:tcPr>
        <w:p>
          <w:pPr>
            <w:jc w:val="right"/>
          </w:pPr>
          <w:r>
            <w:rPr>
              <w:rFonts w:ascii="Arial" w:cs="Arial" w:eastAsia="Arial" w:hAnsi="Arial"/>
              <w:color w:val="888888"/>
              <w:sz w:val="18"/>
              <w:szCs w:val="18"/>
            </w:rPr>
            <w:t xml:space="preserve">Version 3.x  |  2024</w:t>
          </w:r>
        </w:p>
      </w:tc>
    </w:tr>
  </w:tbl>
  <w:p>
    <w:pPr>
      <w:pBdr>
        <w:bottom w:val="single" w:color="BBDEFB" w:sz="3" w:space="6"/>
      </w:pBdr>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A237E"/>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1565C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2026-05-24T14:01:27.857Z</dcterms:created>
  <dcterms:modified xsi:type="dcterms:W3CDTF">2026-05-24T14:01:27.857Z</dcterms:modified>
</cp:coreProperties>
</file>

<file path=docProps/custom.xml><?xml version="1.0" encoding="utf-8"?>
<Properties xmlns="http://schemas.openxmlformats.org/officeDocument/2006/custom-properties" xmlns:vt="http://schemas.openxmlformats.org/officeDocument/2006/docPropsVTypes"/>
</file>